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B43C6" w:rsidRDefault="00F77566">
      <w:pPr>
        <w:pStyle w:val="af3"/>
        <w:tabs>
          <w:tab w:val="clear" w:pos="4153"/>
          <w:tab w:val="clear" w:pos="8306"/>
        </w:tabs>
        <w:ind w:right="14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48640" cy="647700"/>
                <wp:effectExtent l="0" t="0" r="381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60000" contrast="8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486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20pt;height:51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FB43C6" w:rsidRDefault="00FB43C6">
      <w:pPr>
        <w:pStyle w:val="af3"/>
        <w:tabs>
          <w:tab w:val="clear" w:pos="4153"/>
          <w:tab w:val="clear" w:pos="8306"/>
        </w:tabs>
        <w:ind w:right="140"/>
        <w:jc w:val="center"/>
        <w:rPr>
          <w:sz w:val="20"/>
          <w:szCs w:val="20"/>
        </w:rPr>
      </w:pPr>
    </w:p>
    <w:p w:rsidR="00FB43C6" w:rsidRDefault="00F77566">
      <w:pPr>
        <w:pStyle w:val="33"/>
      </w:pPr>
      <w:r>
        <w:t>ДЕПАРТАМЕНТ ИМУЩЕСТВА</w:t>
      </w:r>
    </w:p>
    <w:p w:rsidR="00FB43C6" w:rsidRDefault="00F77566">
      <w:pPr>
        <w:pStyle w:val="aff"/>
        <w:rPr>
          <w:sz w:val="28"/>
          <w:szCs w:val="28"/>
        </w:rPr>
      </w:pPr>
      <w:r>
        <w:rPr>
          <w:sz w:val="28"/>
          <w:szCs w:val="28"/>
        </w:rPr>
        <w:t xml:space="preserve"> И ЗЕМЕЛЬНЫХ ОТНОШЕНИЙ</w:t>
      </w:r>
      <w:r>
        <w:t xml:space="preserve"> </w:t>
      </w:r>
      <w:r>
        <w:rPr>
          <w:sz w:val="28"/>
          <w:szCs w:val="28"/>
        </w:rPr>
        <w:t>НОВОСИБИРСКОЙ ОБЛАСТИ</w:t>
      </w:r>
    </w:p>
    <w:p w:rsidR="00FB43C6" w:rsidRDefault="00FB43C6">
      <w:pPr>
        <w:ind w:right="140"/>
        <w:jc w:val="center"/>
        <w:rPr>
          <w:b/>
          <w:szCs w:val="28"/>
        </w:rPr>
      </w:pPr>
    </w:p>
    <w:p w:rsidR="00FB43C6" w:rsidRDefault="00F7756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FB43C6" w:rsidRDefault="00F77566">
      <w:pPr>
        <w:jc w:val="center"/>
        <w:rPr>
          <w:b/>
          <w:spacing w:val="-2"/>
        </w:rPr>
      </w:pPr>
      <w:r>
        <w:rPr>
          <w:b/>
          <w:spacing w:val="-2"/>
          <w:szCs w:val="28"/>
        </w:rPr>
        <w:t>к проекту закона Новосибирской области</w:t>
      </w:r>
      <w:r>
        <w:rPr>
          <w:b/>
          <w:spacing w:val="-2"/>
        </w:rPr>
        <w:t xml:space="preserve"> «О внесении изменений в Закон Новосибирской области «Об управлении и распоряжении государственной собственностью Новосибирской области»</w:t>
      </w:r>
    </w:p>
    <w:p w:rsidR="00FB43C6" w:rsidRDefault="00FB43C6">
      <w:pPr>
        <w:pStyle w:val="ConsPlusTitle"/>
        <w:ind w:firstLine="708"/>
        <w:jc w:val="center"/>
        <w:rPr>
          <w:rFonts w:ascii="Times New Roman" w:hAnsi="Times New Roman" w:cs="Times New Roman"/>
          <w:spacing w:val="-2"/>
          <w:sz w:val="28"/>
        </w:rPr>
      </w:pPr>
    </w:p>
    <w:p w:rsidR="00FB43C6" w:rsidRDefault="00FB43C6">
      <w:pPr>
        <w:pStyle w:val="ConsPlusTitle"/>
        <w:ind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43C6" w:rsidRDefault="00F77566">
      <w:pPr>
        <w:ind w:firstLine="709"/>
        <w:jc w:val="both"/>
        <w:rPr>
          <w:spacing w:val="-2"/>
        </w:rPr>
      </w:pPr>
      <w:r>
        <w:rPr>
          <w:szCs w:val="28"/>
        </w:rPr>
        <w:t xml:space="preserve">Проект закона Новосибирской области «О внесении изменений в Закон Новосибирской области «Об управлении и распоряжении государственной собственностью Новосибирской области» </w:t>
      </w:r>
      <w:r>
        <w:rPr>
          <w:spacing w:val="-2"/>
        </w:rPr>
        <w:t xml:space="preserve">(далее – проект закона) разработан в целях </w:t>
      </w:r>
      <w:r>
        <w:t xml:space="preserve">приведения </w:t>
      </w:r>
      <w:r w:rsidR="00B56C2C">
        <w:t>законодательства</w:t>
      </w:r>
      <w:r>
        <w:t xml:space="preserve"> </w:t>
      </w:r>
      <w:r w:rsidR="00B56C2C">
        <w:t>Новосибирской области</w:t>
      </w:r>
      <w:r>
        <w:t>, в частности нормативно</w:t>
      </w:r>
      <w:r w:rsidR="00B56C2C">
        <w:t>го</w:t>
      </w:r>
      <w:r>
        <w:t xml:space="preserve"> правового акта Новосибирской области, утверждающего типовой устав унитарных предприятий Новосибирской области, в </w:t>
      </w:r>
      <w:r w:rsidR="00B56C2C">
        <w:t xml:space="preserve">соответствие </w:t>
      </w:r>
      <w:r>
        <w:t xml:space="preserve">с действующим федеральным, областным законодательством, </w:t>
      </w:r>
      <w:r>
        <w:rPr>
          <w:spacing w:val="-2"/>
        </w:rPr>
        <w:t xml:space="preserve">определяющим систему исполнительных органов Новосибирской области и структуру исполнительных органов Новосибирской области, а также в целях устранения пробелов в правовом регулировании вопросов распоряжения государственной собственностью Новосибирской области в части </w:t>
      </w:r>
      <w:r>
        <w:t>принятия решения о даче согласия государственным унитарным предприятиям Новосибирской области и государственным учреждениям Новосибирской области на списание жилых помещений, принадлежащих им на праве оперативного управления или хозяйственного ведения.</w:t>
      </w:r>
    </w:p>
    <w:p w:rsidR="00FB43C6" w:rsidRDefault="00F77566">
      <w:pPr>
        <w:ind w:firstLine="709"/>
        <w:jc w:val="both"/>
        <w:rPr>
          <w:spacing w:val="-2"/>
        </w:rPr>
      </w:pPr>
      <w:r>
        <w:rPr>
          <w:spacing w:val="-2"/>
        </w:rPr>
        <w:t>1. В настоящее время в Новосибирской области действует постановление главы администрации Новосибирской области от 26.06.2003 № 443 «Об утверждении типового устава унитарного предприятия Новосибирской области» (далее – Постановление № 443). Кроме того, не признано утратившим силу распоряжение комитета по управлению государственным имуществом Администрации Новосибирской области от 23.05.2000 года № 761-р «Об утверждении примерной формы устава областного государственного унитарного предприятия и контракта с руководителем предприятия».</w:t>
      </w:r>
    </w:p>
    <w:p w:rsidR="00FB43C6" w:rsidRDefault="00F77566">
      <w:pPr>
        <w:ind w:firstLine="709"/>
        <w:jc w:val="both"/>
        <w:rPr>
          <w:spacing w:val="-2"/>
        </w:rPr>
      </w:pPr>
      <w:r>
        <w:rPr>
          <w:spacing w:val="-2"/>
        </w:rPr>
        <w:t xml:space="preserve"> Постановление № 443 не соответствует положениям части 1 статьи 20, пункта 4 статьи 25, части 3 статьи 31 Федерального закона от 21.12.2021 № 414-ФЗ «Об общих принципах организации публичной власти в субъектах Российской Федерации», Уставу Новосибирской области, постановлению Губернатора Новосибирской области от 05.08.2022 № 144, которые определяют систему исполнительных органов Новосибирской области и структуру исполнительных органов Новосибирской области.</w:t>
      </w:r>
    </w:p>
    <w:p w:rsidR="00FB43C6" w:rsidRDefault="00F77566">
      <w:pPr>
        <w:ind w:firstLine="709"/>
        <w:jc w:val="both"/>
        <w:rPr>
          <w:spacing w:val="-2"/>
        </w:rPr>
      </w:pPr>
      <w:r>
        <w:rPr>
          <w:spacing w:val="-2"/>
        </w:rPr>
        <w:t>Внесение изменений в Постановление № 443 в целях приведения его в соответствие с федеральным и областным законодательством является нецелесообразным по следующим причинам:</w:t>
      </w:r>
    </w:p>
    <w:p w:rsidR="00FB43C6" w:rsidRDefault="00F77566">
      <w:pPr>
        <w:ind w:firstLine="709"/>
        <w:jc w:val="both"/>
        <w:rPr>
          <w:spacing w:val="-2"/>
        </w:rPr>
      </w:pPr>
      <w:r>
        <w:rPr>
          <w:spacing w:val="-2"/>
        </w:rPr>
        <w:t xml:space="preserve">1) законодательством Новосибирской области в сфере управления и распоряжения государственной собственностью Новосибирской области не </w:t>
      </w:r>
      <w:r w:rsidR="00B56C2C">
        <w:rPr>
          <w:spacing w:val="-2"/>
        </w:rPr>
        <w:lastRenderedPageBreak/>
        <w:t xml:space="preserve">установлены </w:t>
      </w:r>
      <w:r>
        <w:rPr>
          <w:spacing w:val="-2"/>
        </w:rPr>
        <w:t>полномочия Губернатора Новосибирской области по утверждению типовых уставов унитарных предприятий Новосибирской области;</w:t>
      </w:r>
    </w:p>
    <w:p w:rsidR="00FB43C6" w:rsidRDefault="00F77566">
      <w:pPr>
        <w:ind w:firstLine="709"/>
        <w:jc w:val="both"/>
        <w:rPr>
          <w:spacing w:val="-2"/>
        </w:rPr>
      </w:pPr>
      <w:r>
        <w:rPr>
          <w:spacing w:val="-2"/>
        </w:rPr>
        <w:t>2) </w:t>
      </w:r>
      <w:r w:rsidR="00B56C2C">
        <w:rPr>
          <w:spacing w:val="-2"/>
        </w:rPr>
        <w:t xml:space="preserve">Законом </w:t>
      </w:r>
      <w:r>
        <w:rPr>
          <w:spacing w:val="-2"/>
        </w:rPr>
        <w:t>Новосибирской области от 06.07.2018 № 271-ОЗ «Об управлении и распоряжении государственной собственностью Новосибирской области» (далее – Закон № 271-ОЗ) определены полномочия Правительства Новосибирской области по утверждению примерных форм уставов государственных учреждений Новосибирской области (пункт 2.1 статья 20).</w:t>
      </w:r>
    </w:p>
    <w:p w:rsidR="00FB43C6" w:rsidRDefault="00B56C2C">
      <w:pPr>
        <w:ind w:firstLine="709"/>
        <w:jc w:val="both"/>
        <w:rPr>
          <w:spacing w:val="-2"/>
        </w:rPr>
      </w:pPr>
      <w:r>
        <w:rPr>
          <w:spacing w:val="-2"/>
        </w:rPr>
        <w:t>В целях устранения пробела правового регулирования п</w:t>
      </w:r>
      <w:r w:rsidR="00F77566">
        <w:rPr>
          <w:spacing w:val="-2"/>
        </w:rPr>
        <w:t xml:space="preserve">роектом закона </w:t>
      </w:r>
      <w:r>
        <w:rPr>
          <w:spacing w:val="-2"/>
        </w:rPr>
        <w:t xml:space="preserve">предлагается установить </w:t>
      </w:r>
      <w:r w:rsidR="00F77566">
        <w:rPr>
          <w:spacing w:val="-2"/>
        </w:rPr>
        <w:t xml:space="preserve">полномочие Правительства Новосибирской области </w:t>
      </w:r>
      <w:r w:rsidR="00F77566">
        <w:rPr>
          <w:color w:val="000000"/>
          <w:szCs w:val="28"/>
        </w:rPr>
        <w:t>по</w:t>
      </w:r>
      <w:r w:rsidR="00F77566">
        <w:rPr>
          <w:spacing w:val="-2"/>
        </w:rPr>
        <w:t xml:space="preserve"> утверждению примерной формы устава государственного унитарного предприятия Новосибирской области.</w:t>
      </w:r>
    </w:p>
    <w:p w:rsidR="00FB43C6" w:rsidRDefault="00F77566">
      <w:pPr>
        <w:ind w:firstLine="709"/>
        <w:jc w:val="both"/>
        <w:rPr>
          <w:szCs w:val="28"/>
        </w:rPr>
      </w:pPr>
      <w:r>
        <w:rPr>
          <w:szCs w:val="28"/>
        </w:rPr>
        <w:t xml:space="preserve">Принятие проекта закона потребует принятия постановления Правительства Новосибирской области об утверждении примерной формы устава унитарного предприятия Новосибирской области и признания утратившими силу Постановления № 443, </w:t>
      </w:r>
      <w:r>
        <w:rPr>
          <w:color w:val="000000"/>
        </w:rPr>
        <w:t>постановления главы администрации Новосибирской области от 22.09.2003 № 633 «О внесении изменений в Постановление главы администрации области от 26.06.2003 № 443»</w:t>
      </w:r>
      <w:r>
        <w:rPr>
          <w:szCs w:val="28"/>
        </w:rPr>
        <w:t>, распоряжения комитета по управлению государственным имуществом Новосибирской области от 23.05.2000 № 761-р «Об утверждении примерной формы устава областного государственного унитарного предприятия и контракта с руководителем предприятия».</w:t>
      </w:r>
    </w:p>
    <w:p w:rsidR="00FB43C6" w:rsidRDefault="00F77566">
      <w:pPr>
        <w:ind w:firstLine="709"/>
        <w:jc w:val="both"/>
        <w:rPr>
          <w:szCs w:val="28"/>
        </w:rPr>
      </w:pPr>
      <w:r>
        <w:rPr>
          <w:szCs w:val="28"/>
        </w:rPr>
        <w:t>2. Пунктом 11.2 статьи 7 Закона № 271-ОЗ установлены полномочия департамента на принятие решения о даче согласия государственным унитарным предприятиям Новосибирской области и государственным учреждениям Новосибирской области на списание областного имущества, за исключением жилых помещений, принадлежащих государственным унитарным предприятиям Новосибирской области и государственным учреждениям Новосибирской области, неподведомственным уполномоченному органу.</w:t>
      </w:r>
    </w:p>
    <w:p w:rsidR="00FB43C6" w:rsidRDefault="00F77566">
      <w:pPr>
        <w:ind w:firstLine="709"/>
        <w:jc w:val="both"/>
      </w:pPr>
      <w:r>
        <w:rPr>
          <w:szCs w:val="28"/>
        </w:rPr>
        <w:t xml:space="preserve">Законом 271-ОЗ не определен </w:t>
      </w:r>
      <w:r>
        <w:rPr>
          <w:spacing w:val="-2"/>
        </w:rPr>
        <w:t>областной исполнительный орган Новосибирской области,</w:t>
      </w:r>
      <w:r>
        <w:rPr>
          <w:szCs w:val="28"/>
        </w:rPr>
        <w:t xml:space="preserve"> уполномоченный на принятие решения </w:t>
      </w:r>
      <w:r>
        <w:t>о даче согласия государственным унитарным предприятиям Новосибирской области и государственным учреждениям Новосибирской области на списание жилых помещений, принадлежащих им на праве оперативного управления или хозяйственного ведения, за исключением государственных унитарных предприятий Новосибирской области и государственных учреждений Новосибирской области</w:t>
      </w:r>
      <w:r>
        <w:rPr>
          <w:szCs w:val="28"/>
        </w:rPr>
        <w:t>, подведомственных департаменту.</w:t>
      </w:r>
    </w:p>
    <w:p w:rsidR="00B56C2C" w:rsidRPr="0046546E" w:rsidRDefault="00B56C2C" w:rsidP="0046546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Проектом закона предлагается </w:t>
      </w:r>
      <w:r w:rsidR="00220617">
        <w:rPr>
          <w:szCs w:val="28"/>
        </w:rPr>
        <w:t xml:space="preserve">данные полномочия </w:t>
      </w:r>
      <w:r>
        <w:rPr>
          <w:rFonts w:eastAsiaTheme="minorHAnsi"/>
          <w:szCs w:val="28"/>
          <w:lang w:eastAsia="en-US"/>
        </w:rPr>
        <w:t>отнести к полномочиям областного исполнительного органа государственной власти Новосибирской области, которому подведомственны государственное унитарное предприятие Новосибирской области и (или) государственное учр</w:t>
      </w:r>
      <w:r w:rsidR="00220617">
        <w:rPr>
          <w:rFonts w:eastAsiaTheme="minorHAnsi"/>
          <w:szCs w:val="28"/>
          <w:lang w:eastAsia="en-US"/>
        </w:rPr>
        <w:t>еждение Новосибирской области.</w:t>
      </w:r>
    </w:p>
    <w:p w:rsidR="00FB43C6" w:rsidRDefault="00F77566">
      <w:pPr>
        <w:ind w:firstLine="540"/>
        <w:jc w:val="both"/>
      </w:pPr>
      <w:r>
        <w:rPr>
          <w:szCs w:val="28"/>
        </w:rPr>
        <w:t xml:space="preserve">3. Во исполнение перечня поручений заместителя Председателя Правительства Российской Федерации Д.Н. Чернышенко </w:t>
      </w:r>
      <w:r w:rsidR="00220617">
        <w:rPr>
          <w:szCs w:val="28"/>
        </w:rPr>
        <w:t xml:space="preserve">от 27.09.2023 № 10355-П10-ДЧ </w:t>
      </w:r>
      <w:r>
        <w:rPr>
          <w:szCs w:val="28"/>
        </w:rPr>
        <w:t xml:space="preserve">по итогам совещания с федеральными и региональными руководителями цифровой трансформации 18.09.2023 в </w:t>
      </w:r>
      <w:r w:rsidR="00220617">
        <w:rPr>
          <w:szCs w:val="28"/>
        </w:rPr>
        <w:t xml:space="preserve">Закон </w:t>
      </w:r>
      <w:r>
        <w:rPr>
          <w:szCs w:val="28"/>
        </w:rPr>
        <w:t xml:space="preserve">№271-ОЗ внесены изменения в части дополнения полномочий Правительства Новосибирской области в соответствии с </w:t>
      </w:r>
      <w:r>
        <w:rPr>
          <w:szCs w:val="28"/>
        </w:rPr>
        <w:lastRenderedPageBreak/>
        <w:t xml:space="preserve">требованиями статьи 31 </w:t>
      </w:r>
      <w:r>
        <w:rPr>
          <w:rFonts w:eastAsiaTheme="minorHAnsi"/>
          <w:szCs w:val="28"/>
          <w:lang w:eastAsia="en-US"/>
        </w:rPr>
        <w:t>Федерального закона от 17.07.1999 № 176-ФЗ «О почтовой связи» по определению п</w:t>
      </w:r>
      <w:r>
        <w:rPr>
          <w:spacing w:val="-2"/>
        </w:rPr>
        <w:t xml:space="preserve">орядка и условий предоставления </w:t>
      </w:r>
      <w:r>
        <w:t>организациям федеральной почтовой связи соответствующих технологическим нормам нежилых помещений в существующих (или строящихся) жилых или иных зданиях.</w:t>
      </w:r>
    </w:p>
    <w:p w:rsidR="00FB43C6" w:rsidRDefault="00F77566">
      <w:pPr>
        <w:ind w:firstLine="540"/>
        <w:jc w:val="both"/>
        <w:rPr>
          <w:rFonts w:eastAsiaTheme="minorHAnsi"/>
          <w:szCs w:val="28"/>
          <w:lang w:eastAsia="en-US"/>
        </w:rPr>
      </w:pPr>
      <w:r>
        <w:t>Будущим порядком планируется у</w:t>
      </w:r>
      <w:r>
        <w:rPr>
          <w:rFonts w:eastAsiaTheme="minorHAnsi"/>
          <w:szCs w:val="28"/>
          <w:lang w:eastAsia="en-US"/>
        </w:rPr>
        <w:t>становить, что предоставление нежилых помещений, находящихся в государственной собственности Новосибирской области (казна Новосибирской области и принадлежащие на праве оперативного управления государственным учреждениям Новосибирской области), соответствующих технологическим нормам, в существующих (или строящихся) жилых или иных зданиях организациям федеральной почтовой связи (</w:t>
      </w:r>
      <w:r>
        <w:rPr>
          <w:rFonts w:eastAsiaTheme="minorHAnsi"/>
          <w:bCs/>
        </w:rPr>
        <w:t xml:space="preserve">организациям почтовой связи, являющимся государственными унитарными предприятиями и государственными учреждениями, созданными на базе имущества, находящегося в федеральной собственности, иным организациям почтовой связи, определяемым Правительством Российской Федерации и оказывающим в соответствии с условиями выданных им лицензий универсальные услуги почтовой связи, а также акционерному обществу «Почта России») </w:t>
      </w:r>
      <w:r>
        <w:t>для размещения объектов почтовой связи</w:t>
      </w:r>
      <w:r>
        <w:rPr>
          <w:rFonts w:eastAsiaTheme="minorHAnsi"/>
          <w:szCs w:val="28"/>
          <w:lang w:eastAsia="en-US"/>
        </w:rPr>
        <w:t xml:space="preserve"> осуществляется по договору безвозмездного пользования без проведения торгов в соответствии со </w:t>
      </w:r>
      <w:hyperlink r:id="rId12" w:tooltip="consultantplus://offline/ref=C95F6B648C6336C69C54F05E32FC49202854F9804BE85E57DA192A0E3FF10C555ACD80B64A451265C3AB1F8520840B9216E69AA8F5FDB6E2x6aDI" w:history="1">
        <w:r>
          <w:rPr>
            <w:rFonts w:eastAsiaTheme="minorHAnsi"/>
            <w:szCs w:val="28"/>
            <w:lang w:eastAsia="en-US"/>
          </w:rPr>
          <w:t>статьей 17.1</w:t>
        </w:r>
      </w:hyperlink>
      <w:r>
        <w:rPr>
          <w:rFonts w:eastAsiaTheme="minorHAnsi"/>
          <w:szCs w:val="28"/>
          <w:lang w:eastAsia="en-US"/>
        </w:rPr>
        <w:t xml:space="preserve"> Федерального закона от 26.07.2006 № 135-ФЗ «О защите конкуренции».</w:t>
      </w:r>
    </w:p>
    <w:p w:rsidR="00FB43C6" w:rsidRDefault="00F77566">
      <w:pPr>
        <w:ind w:firstLine="709"/>
        <w:jc w:val="both"/>
      </w:pPr>
      <w:r>
        <w:rPr>
          <w:szCs w:val="28"/>
        </w:rPr>
        <w:t>Проектом закона перечень случаев, когда не требуется согласование предоставления областного имущества в безвозмездное пользование Законодательным Собранием Новосибирской области, дополняется случаем предоставления областного имущества в безвозмездное пользование организациям федеральной почтовой связи для размещения объектов почтовой связи.</w:t>
      </w:r>
    </w:p>
    <w:p w:rsidR="00FB43C6" w:rsidRDefault="00F77566" w:rsidP="0046546E">
      <w:pPr>
        <w:ind w:firstLine="709"/>
        <w:jc w:val="both"/>
      </w:pPr>
      <w:r>
        <w:rPr>
          <w:spacing w:val="-2"/>
        </w:rPr>
        <w:t>Проект закона состоит из двух статей.</w:t>
      </w:r>
      <w:r w:rsidR="00036637">
        <w:rPr>
          <w:spacing w:val="-2"/>
        </w:rPr>
        <w:t xml:space="preserve"> </w:t>
      </w:r>
      <w:r>
        <w:rPr>
          <w:rStyle w:val="docdata"/>
          <w:color w:val="000000"/>
          <w:szCs w:val="28"/>
        </w:rPr>
        <w:t>Статьей </w:t>
      </w:r>
      <w:r>
        <w:rPr>
          <w:color w:val="000000"/>
          <w:szCs w:val="28"/>
        </w:rPr>
        <w:t xml:space="preserve">1 </w:t>
      </w:r>
      <w:r w:rsidR="004A65AB">
        <w:rPr>
          <w:color w:val="000000"/>
          <w:szCs w:val="28"/>
        </w:rPr>
        <w:t xml:space="preserve">вносятся соответствующие изменения. </w:t>
      </w:r>
      <w:r>
        <w:rPr>
          <w:color w:val="000000"/>
          <w:szCs w:val="28"/>
        </w:rPr>
        <w:t>Стать</w:t>
      </w:r>
      <w:r w:rsidR="004A65AB">
        <w:rPr>
          <w:color w:val="000000"/>
          <w:szCs w:val="28"/>
        </w:rPr>
        <w:t>ей</w:t>
      </w:r>
      <w:r>
        <w:rPr>
          <w:color w:val="000000"/>
          <w:szCs w:val="28"/>
        </w:rPr>
        <w:t xml:space="preserve"> 2 определяет</w:t>
      </w:r>
      <w:r w:rsidR="004A65AB">
        <w:rPr>
          <w:color w:val="000000"/>
          <w:szCs w:val="28"/>
        </w:rPr>
        <w:t>ся</w:t>
      </w:r>
      <w:r>
        <w:rPr>
          <w:color w:val="000000"/>
          <w:szCs w:val="28"/>
        </w:rPr>
        <w:t xml:space="preserve"> порядок вступления закона в силу. </w:t>
      </w:r>
    </w:p>
    <w:p w:rsidR="00FB43C6" w:rsidRDefault="00F77566">
      <w:pPr>
        <w:pStyle w:val="aff5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актов. </w:t>
      </w:r>
    </w:p>
    <w:p w:rsidR="00FB43C6" w:rsidRDefault="00FB43C6">
      <w:pPr>
        <w:shd w:val="clear" w:color="auto" w:fill="FFFFFF" w:themeFill="background1"/>
        <w:jc w:val="both"/>
        <w:rPr>
          <w:szCs w:val="28"/>
        </w:rPr>
      </w:pPr>
    </w:p>
    <w:p w:rsidR="00FB43C6" w:rsidRDefault="00FB43C6">
      <w:pPr>
        <w:shd w:val="clear" w:color="auto" w:fill="FFFFFF" w:themeFill="background1"/>
        <w:jc w:val="both"/>
        <w:rPr>
          <w:szCs w:val="28"/>
        </w:rPr>
      </w:pPr>
    </w:p>
    <w:p w:rsidR="00FB43C6" w:rsidRDefault="00FB43C6">
      <w:pPr>
        <w:shd w:val="clear" w:color="auto" w:fill="FFFFFF" w:themeFill="background1"/>
        <w:ind w:right="140"/>
        <w:jc w:val="both"/>
        <w:rPr>
          <w:szCs w:val="28"/>
        </w:rPr>
      </w:pPr>
    </w:p>
    <w:p w:rsidR="00FB43C6" w:rsidRDefault="00F77566">
      <w:pPr>
        <w:pStyle w:val="aff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департамента                                                              Р.Г. Шилохвостов</w:t>
      </w:r>
    </w:p>
    <w:sectPr w:rsidR="00FB43C6">
      <w:headerReference w:type="default" r:id="rId13"/>
      <w:pgSz w:w="11906" w:h="16838"/>
      <w:pgMar w:top="568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547" w:rsidRDefault="00725547">
      <w:r>
        <w:separator/>
      </w:r>
    </w:p>
  </w:endnote>
  <w:endnote w:type="continuationSeparator" w:id="0">
    <w:p w:rsidR="00725547" w:rsidRDefault="0072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547" w:rsidRDefault="00725547">
      <w:r>
        <w:separator/>
      </w:r>
    </w:p>
  </w:footnote>
  <w:footnote w:type="continuationSeparator" w:id="0">
    <w:p w:rsidR="00725547" w:rsidRDefault="00725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800022"/>
      <w:docPartObj>
        <w:docPartGallery w:val="Page Numbers (Top of Page)"/>
        <w:docPartUnique/>
      </w:docPartObj>
    </w:sdtPr>
    <w:sdtEndPr/>
    <w:sdtContent>
      <w:p w:rsidR="00FB43C6" w:rsidRDefault="00F77566">
        <w:pPr>
          <w:pStyle w:val="af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46546E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 w:rsidR="00FB43C6" w:rsidRDefault="00FB43C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7646F"/>
    <w:multiLevelType w:val="hybridMultilevel"/>
    <w:tmpl w:val="9460BC2A"/>
    <w:lvl w:ilvl="0" w:tplc="47C4A9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BC8A40">
      <w:start w:val="1"/>
      <w:numFmt w:val="lowerLetter"/>
      <w:lvlText w:val="%2."/>
      <w:lvlJc w:val="left"/>
      <w:pPr>
        <w:ind w:left="1440" w:hanging="360"/>
      </w:pPr>
    </w:lvl>
    <w:lvl w:ilvl="2" w:tplc="327C360A">
      <w:start w:val="1"/>
      <w:numFmt w:val="lowerRoman"/>
      <w:lvlText w:val="%3."/>
      <w:lvlJc w:val="right"/>
      <w:pPr>
        <w:ind w:left="2160" w:hanging="180"/>
      </w:pPr>
    </w:lvl>
    <w:lvl w:ilvl="3" w:tplc="9AB8F64E">
      <w:start w:val="1"/>
      <w:numFmt w:val="decimal"/>
      <w:lvlText w:val="%4."/>
      <w:lvlJc w:val="left"/>
      <w:pPr>
        <w:ind w:left="2880" w:hanging="360"/>
      </w:pPr>
    </w:lvl>
    <w:lvl w:ilvl="4" w:tplc="D4F8A740">
      <w:start w:val="1"/>
      <w:numFmt w:val="lowerLetter"/>
      <w:lvlText w:val="%5."/>
      <w:lvlJc w:val="left"/>
      <w:pPr>
        <w:ind w:left="3600" w:hanging="360"/>
      </w:pPr>
    </w:lvl>
    <w:lvl w:ilvl="5" w:tplc="C090D8B4">
      <w:start w:val="1"/>
      <w:numFmt w:val="lowerRoman"/>
      <w:lvlText w:val="%6."/>
      <w:lvlJc w:val="right"/>
      <w:pPr>
        <w:ind w:left="4320" w:hanging="180"/>
      </w:pPr>
    </w:lvl>
    <w:lvl w:ilvl="6" w:tplc="0F36C6E6">
      <w:start w:val="1"/>
      <w:numFmt w:val="decimal"/>
      <w:lvlText w:val="%7."/>
      <w:lvlJc w:val="left"/>
      <w:pPr>
        <w:ind w:left="5040" w:hanging="360"/>
      </w:pPr>
    </w:lvl>
    <w:lvl w:ilvl="7" w:tplc="D7EAD4CA">
      <w:start w:val="1"/>
      <w:numFmt w:val="lowerLetter"/>
      <w:lvlText w:val="%8."/>
      <w:lvlJc w:val="left"/>
      <w:pPr>
        <w:ind w:left="5760" w:hanging="360"/>
      </w:pPr>
    </w:lvl>
    <w:lvl w:ilvl="8" w:tplc="F6DCEF2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C6"/>
    <w:rsid w:val="00036637"/>
    <w:rsid w:val="00220617"/>
    <w:rsid w:val="0046546E"/>
    <w:rsid w:val="004A65AB"/>
    <w:rsid w:val="00725547"/>
    <w:rsid w:val="00800CA3"/>
    <w:rsid w:val="0090767D"/>
    <w:rsid w:val="00B56C2C"/>
    <w:rsid w:val="00C6165D"/>
    <w:rsid w:val="00F77566"/>
    <w:rsid w:val="00FB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75682-01F0-4411-B0C4-24238996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apple-converted-space">
    <w:name w:val="apple-converted-space"/>
    <w:basedOn w:val="a0"/>
  </w:style>
  <w:style w:type="paragraph" w:styleId="af3">
    <w:name w:val="header"/>
    <w:basedOn w:val="a"/>
    <w:link w:val="af4"/>
    <w:uiPriority w:val="99"/>
    <w:pPr>
      <w:tabs>
        <w:tab w:val="center" w:pos="4153"/>
        <w:tab w:val="right" w:pos="8306"/>
      </w:tabs>
    </w:pPr>
    <w:rPr>
      <w:szCs w:val="28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Pr>
      <w:sz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 Indent"/>
    <w:basedOn w:val="a"/>
    <w:link w:val="aff0"/>
    <w:pPr>
      <w:jc w:val="center"/>
    </w:pPr>
    <w:rPr>
      <w:b/>
      <w:bCs/>
      <w:sz w:val="26"/>
      <w:szCs w:val="26"/>
    </w:rPr>
  </w:style>
  <w:style w:type="character" w:customStyle="1" w:styleId="aff0">
    <w:name w:val="Основной текст с отступом Знак"/>
    <w:basedOn w:val="a0"/>
    <w:link w:val="aff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33">
    <w:name w:val="Body Text 3"/>
    <w:basedOn w:val="a"/>
    <w:link w:val="34"/>
    <w:pPr>
      <w:jc w:val="center"/>
    </w:pPr>
    <w:rPr>
      <w:b/>
      <w:bCs/>
      <w:szCs w:val="28"/>
    </w:rPr>
  </w:style>
  <w:style w:type="character" w:customStyle="1" w:styleId="34">
    <w:name w:val="Основной текст 3 Знак"/>
    <w:basedOn w:val="a0"/>
    <w:link w:val="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f1">
    <w:name w:val="Гипертекстовая ссылка"/>
    <w:uiPriority w:val="99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extended-textfull">
    <w:name w:val="extended-text__full"/>
  </w:style>
  <w:style w:type="paragraph" w:customStyle="1" w:styleId="aff2">
    <w:name w:val="Прижатый влево"/>
    <w:basedOn w:val="a"/>
    <w:next w:val="a"/>
    <w:uiPriority w:val="99"/>
    <w:rPr>
      <w:rFonts w:ascii="Arial" w:hAnsi="Arial" w:cs="Arial"/>
      <w:sz w:val="24"/>
      <w:szCs w:val="24"/>
    </w:rPr>
  </w:style>
  <w:style w:type="paragraph" w:styleId="aff3">
    <w:name w:val="No Spacing"/>
    <w:uiPriority w:val="1"/>
    <w:qFormat/>
    <w:pPr>
      <w:spacing w:after="0" w:line="240" w:lineRule="auto"/>
    </w:pPr>
  </w:style>
  <w:style w:type="paragraph" w:styleId="aff4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character" w:customStyle="1" w:styleId="docdata">
    <w:name w:val="docdata"/>
    <w:basedOn w:val="a0"/>
  </w:style>
  <w:style w:type="paragraph" w:customStyle="1" w:styleId="2653">
    <w:name w:val="2653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5F6B648C6336C69C54F05E32FC49202854F9804BE85E57DA192A0E3FF10C555ACD80B64A451265C3AB1F8520840B9216E69AA8F5FDB6E2x6a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60BB415-E715-481D-B79D-38DECB61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Коврова Аксана Викторовна</cp:lastModifiedBy>
  <cp:revision>6</cp:revision>
  <cp:lastPrinted>2024-02-29T05:45:00Z</cp:lastPrinted>
  <dcterms:created xsi:type="dcterms:W3CDTF">2024-02-29T05:45:00Z</dcterms:created>
  <dcterms:modified xsi:type="dcterms:W3CDTF">2024-03-04T06:33:00Z</dcterms:modified>
</cp:coreProperties>
</file>